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900" w:type="dxa"/>
        <w:gridCol w:w="8000" w:type="dxa"/>
      </w:tblGrid>
      <w:tblPr>
        <w:tblStyle w:val="Main Table"/>
      </w:tblPr>
      <w:tr>
        <w:trPr>
          <w:trHeight w:val="300" w:hRule="atLeast"/>
        </w:trPr>
        <w:tc>
          <w:tcPr>
            <w:tcW w:w="3900" w:type="dxa"/>
            <w:vAlign w:val="center"/>
          </w:tcPr>
          <w:p>
            <w:pPr/>
            <w:r>
              <w:pict>
                <v:shape type="#_x0000_t75" style="width:185pt; height:252pt; margin-left:0pt; margin-top:0pt; mso-position-horizontal:left; mso-position-vertical:top; mso-position-horizontal-relative:char;">
                  <w10:wrap type="inline"/>
                  <v:imagedata r:id="rId7" o:title=""/>
                </v:shape>
              </w:pict>
            </w:r>
          </w:p>
          <w:tbl>
            <w:tblGrid>
              <w:gridCol w:w="1300" w:type="dxa"/>
              <w:gridCol w:w="700" w:type="dxa"/>
            </w:tblGrid>
            <w:tblPr>
              <w:tblStyle w:val="Packing Table"/>
            </w:tblPr>
            <w:tr>
              <w:trPr>
                <w:trHeight w:val="1" w:hRule="atLeast"/>
              </w:trPr>
              <w:tc>
                <w:tcPr>
                  <w:tcW w:w="1300" w:type="dxa"/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ФАСОВКА:</w:t>
                  </w:r>
                </w:p>
              </w:tc>
              <w:tc>
                <w:tcPr>
                  <w:tcW w:w="700" w:type="dxa"/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25 кг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КОЛ-ВО НА ПОДДОНЕ:</w:t>
                  </w:r>
                </w:p>
              </w:tc>
              <w:tc>
                <w:tcPr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8000" w:type="dxa"/>
          </w:tcPr>
          <w:p>
            <w:pPr>
              <w:jc w:val="left"/>
            </w:pPr>
            <w:r>
              <w:rPr>
                <w:color w:val="0085d0"/>
                <w:sz w:val="60"/>
                <w:szCs w:val="60"/>
                <w:b/>
                <w:bCs/>
              </w:rPr>
              <w:t xml:space="preserve">ВОЛМА-Мультиклей белый</w:t>
            </w:r>
          </w:p>
          <w:p>
            <w:pPr>
              <w:jc w:val="left"/>
              <w:spacing w:before="200" w:after="300"/>
            </w:pPr>
            <w:r>
              <w:rPr>
                <w:color w:val="212121"/>
                <w:sz w:val="28"/>
                <w:szCs w:val="28"/>
              </w:rPr>
              <w:t xml:space="preserve">Плиточный клей для тяжелой плитки и натурального камня </w:t>
            </w:r>
          </w:p>
          <w:tbl>
            <w:tblGrid>
              <w:gridCol w:w="5300" w:type="dxa"/>
              <w:gridCol w:w="2400" w:type="dxa"/>
            </w:tblGrid>
            <w:tblPr>
              <w:tblStyle w:val="Characteristic Table"/>
            </w:tblP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150" w:after="60"/>
                  </w:pPr>
                  <w:r>
                    <w:rPr>
                      <w:color w:val="0085d0"/>
                      <w:sz w:val="18"/>
                      <w:szCs w:val="18"/>
                      <w:b/>
                      <w:bCs/>
                      <w:caps/>
                    </w:rPr>
                    <w:t xml:space="preserve">ТЕХНИЧЕСКИЕ ХАРАКТЕРИСТИКИ</w:t>
                  </w:r>
                </w:p>
              </w:tc>
              <w:tc>
                <w:tcPr>
                  <w:tcW w:w="2400" w:type="dxa"/>
                </w:tcPr>
                <w:p/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Расход сухой смеси на 1 кв.м поверхности - при нанесении зубчатым шпателем с зубом 8х8 мм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3,5 кг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- при нанесении зубчатым шпателем с зубом 10х10 мм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4 кг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- при толщине слоя 1 мм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1,3 кг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Толщина слоя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3-20 мм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Температура основания и окружающей среды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От +5 до +30 °С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Класс по ГОСТ Р 56387-2018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C1T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Расход воды на 1 кг сухой смеси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0,22-0,26  л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- на 25 кг сухой смеси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5,5-6,5  л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Время корректировки плитки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20 минут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Открытое время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20 минут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Время твердения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24 часа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Адгезия к бетонному основанию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/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- при нормальных условиях хранения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не менее 1,2 МПа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Морозостойкость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F 100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Цвет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белый</w:t>
                  </w:r>
                </w:p>
              </w:tc>
            </w:tr>
          </w:tbl>
          <w:p/>
        </w:tc>
      </w:tr>
    </w:tbl>
    <w:tbl>
      <w:tblGrid>
        <w:gridCol w:w="11500" w:type="dxa"/>
      </w:tblGrid>
      <w:tblPr>
        <w:tblStyle w:val="BlueLine Table"/>
      </w:tblPr>
      <w:tr>
        <w:trPr/>
        <w:tc>
          <w:tcPr>
            <w:tcW w:w="11500" w:type="dxa"/>
          </w:tcPr>
          <w:p/>
        </w:tc>
      </w:tr>
    </w:tbl>
    <w:p>
      <w:pPr/>
      <w:r>
        <w:rPr>
          <w:color w:val="0085d0"/>
          <w:sz w:val="18"/>
          <w:szCs w:val="18"/>
          <w:b/>
          <w:bCs/>
          <w:caps/>
        </w:rPr>
        <w:t xml:space="preserve">Область применения: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Для облицовки стен и полов керамической плиткой и плиткой большого размера из керамогранита, гранита, натурального и искусственного камня, мозаичной и мраморной белой плитки. Для внутренних и наружных работ.  Применим в системе «теплый пол».  Для облицовки бассейнов внутри помещений.  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Рекомендуемые основания: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Для работы по основаниям, оштукатуренным цементно-песчаными и цементно-известковыми составами, бетонным основаниям, а также для облицовки цементных стяжек и гипсовых конструкций.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Подготовка основания: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Основание должно быть прочным, сухим, без отслоений, очищенным от пыли и загрязнений и веществ. Подготовленное слабовпитывающее обработать грунтовкой, образующей шероховатости; сильновпитывающее основание - грунтовкой глубокого проникновения.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Приготовление раствора: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Залить в емкость чистую воду (температура воды от +10 °С до +20 °С) из расчета 0,22-0,246 л воды на 1 кг сухой смеси. Перемешать раствор строительным миксером с насадкой для достижения однородной массы без комков в течение 4-5 минут. Затем выдержать технологическую паузу 5-7 минут для созревания смеси и повторно перемешать в течение 1 минуты. Приготовленный раствор можно использовать в течение 3 часов.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Выполнение работ: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Клей нанести на основание гладкой стороной зубчатой гладилки  и распределить до получения ровной поверхности. Открытое время работы с раствором 20 мин. Плитку уложить на клеевой слой и плотно прижать со смещением. Время корректировки плитки 20 мин. после ее укладки. Затирку швов выполнять специальной затиркой, но не ранее чем через 24 часа. Работы проводить в сухих условиях, при температуре воздуха и основания от +5 °С до +30 °С.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Общие рекомендации: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Не производить работы при прямых солнечных лучах и при температуре воздуха и основания ниже+5°С. Не следует замачивать плитку перед приклеиванием. При укладке плитки на пол рекомендуется наносить клей, как на основание, так и на обратную сторону плитки. После работ инструмент вымыть водой.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Условия хранения: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Мешки с сухой смесью «ВОЛМА-Мультиклей белый» хранить на деревянных поддонах в сухих помещениях. 
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Гарантийный срок хранения (срок годности) в неповрежденной фирменной упаковке - 12 месяцев.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Общие указания: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Производитель гарантирует соответствие качества продукции техническим характеристикам при соблюдении технологии работ с материалом, но не несет ответственности за его применение в целях, не предусмотренных инструкцией. </w:t>
      </w:r>
    </w:p>
    <w:tbl>
      <w:tblGrid>
        <w:gridCol/>
        <w:gridCol/>
        <w:gridCol/>
        <w:gridCol/>
      </w:tblGrid>
      <w:tblPr>
        <w:tblStyle w:val="newTable"/>
      </w:tblPr>
      <w:tr>
        <w:trPr/>
        <w:tc>
          <w:tcPr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/>
                <w:bCs/>
                <w:caps/>
              </w:rPr>
              <w:t xml:space="preserve"> Рекомендации по применению клея (Максимальные размеры плитки) </w:t>
            </w:r>
          </w:p>
        </w:tc>
      </w:tr>
      <w:tr>
        <w:trPr/>
        <w:tc>
          <w:tcPr>
            <w:vAlign w:val="center"/>
            <w:vMerge w:val="restar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Керамогранит      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Стены  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Внутри помещений 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1200х600 мм </w:t>
            </w:r>
          </w:p>
        </w:tc>
      </w:tr>
      <w:tr>
        <w:trPr/>
        <w:tc>
          <w:tcPr>
            <w:vMerge w:val="continue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/>
            </w:r>
          </w:p>
        </w:tc>
        <w:tc>
          <w:tcPr>
            <w:vMerge w:val="continue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/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Снаружи помещений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600х600 мм</w:t>
            </w:r>
          </w:p>
        </w:tc>
      </w:tr>
      <w:tr>
        <w:trPr/>
        <w:tc>
          <w:tcPr>
            <w:vMerge w:val="continue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/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Полы 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Внутри помещений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1200х600 мм</w:t>
            </w:r>
          </w:p>
        </w:tc>
      </w:tr>
      <w:tr>
        <w:trPr/>
        <w:tc>
          <w:tcPr>
            <w:vMerge w:val="continue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/>
            </w:r>
          </w:p>
        </w:tc>
        <w:tc>
          <w:tcPr>
            <w:vMerge w:val="continue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/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Снаружи помещений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450х450 мм</w:t>
            </w:r>
          </w:p>
        </w:tc>
      </w:tr>
      <w:tr>
        <w:trPr/>
        <w:tc>
          <w:tcPr>
            <w:vAlign w:val="center"/>
            <w:vMerge w:val="restar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Керамическая плитка  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Стены 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Внутри помещений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400х800 мм </w:t>
            </w:r>
          </w:p>
        </w:tc>
      </w:tr>
      <w:tr>
        <w:trPr/>
        <w:tc>
          <w:tcPr>
            <w:vMerge w:val="continue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/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Полы 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Снаружи помещений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450х450 мм </w:t>
            </w:r>
          </w:p>
        </w:tc>
      </w:tr>
      <w:tr>
        <w:trPr/>
        <w:tc>
          <w:tcPr>
            <w:vAlign w:val="center"/>
            <w:vMerge w:val="restar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Клинкерная плитка 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Стены 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Внутри помещений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113х240 мм</w:t>
            </w:r>
          </w:p>
        </w:tc>
      </w:tr>
      <w:tr>
        <w:trPr/>
        <w:tc>
          <w:tcPr>
            <w:vMerge w:val="continue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/>
            </w:r>
          </w:p>
        </w:tc>
        <w:tc>
          <w:tcPr>
            <w:vMerge w:val="continue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/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Снаружи помещений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113х240 мм</w:t>
            </w:r>
          </w:p>
        </w:tc>
      </w:tr>
      <w:tr>
        <w:trPr/>
        <w:tc>
          <w:tcPr>
            <w:vMerge w:val="continue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/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Полы 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Внутри помещений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345х345 мм</w:t>
            </w:r>
          </w:p>
        </w:tc>
      </w:tr>
      <w:tr>
        <w:trPr/>
        <w:tc>
          <w:tcPr>
            <w:vMerge w:val="continue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/>
            </w:r>
          </w:p>
        </w:tc>
        <w:tc>
          <w:tcPr>
            <w:vMerge w:val="continue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/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Снаружи помещений</w:t>
            </w:r>
          </w:p>
        </w:tc>
        <w:tc>
          <w:tcPr/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caps/>
              </w:rPr>
              <w:t xml:space="preserve"> 345х345 мм</w:t>
            </w:r>
          </w:p>
        </w:tc>
      </w:tr>
    </w:tbl>
    <w:p>
      <w:r>
        <w:br w:type="page"/>
      </w:r>
    </w:p>
    <w:sectPr>
      <w:pgSz w:orient="portrait" w:w="11905.511811023622" w:h="16837.79527559055"/>
      <w:pgMar w:top="300" w:right="300" w:bottom="100" w:left="2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hAnsi="Roboto" w:eastAsia="Roboto" w:cs="Roboto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ain Table">
    <w:name w:val="Main Table"/>
    <w:uiPriority w:val="99"/>
    <w:tblPr>
      <w:tblW w:w="0" w:type="auto"/>
      <w:tblLayout w:type="autofit"/>
      <w:tblBorders>
        <w:top w:val="single" w:sz="15" w:color="ffffff"/>
        <w:left w:val="single" w:sz="15" w:color="ffffff"/>
        <w:right w:val="single" w:sz="15" w:color="ffffff"/>
        <w:bottom w:val="single" w:sz="15" w:color="ffffff"/>
        <w:insideH w:val="single" w:sz="15" w:color="ffffff"/>
        <w:insideV w:val="single" w:sz="15" w:color="ffffff"/>
      </w:tblBorders>
    </w:tblPr>
  </w:style>
  <w:style w:type="table" w:customStyle="1" w:styleId="Characteristic Table">
    <w:name w:val="Characteristic Table"/>
    <w:uiPriority w:val="99"/>
    <w:tblPr>
      <w:tblW w:w="0" w:type="auto"/>
      <w:tblLayout w:type="autofit"/>
      <w:tblBorders>
        <w:top w:val="single" w:sz="1" w:color="ffffff"/>
        <w:left w:val="single" w:sz="1" w:color="0085d0"/>
        <w:right w:val="single" w:sz="1" w:color="ffffff"/>
        <w:bottom w:val="single" w:sz="1" w:color="ffffff"/>
        <w:insideH w:val="single" w:sz="1" w:color="ffffff"/>
        <w:insideV w:val="single" w:sz="1" w:color="ffffff"/>
      </w:tblBorders>
    </w:tblPr>
  </w:style>
  <w:style w:type="table" w:customStyle="1" w:styleId="Packing Table">
    <w:name w:val="Packing Table"/>
    <w:uiPriority w:val="99"/>
    <w:tblPr>
      <w:tblW w:w="0" w:type="auto"/>
      <w:tblLayout w:type="autofit"/>
      <w:tblCellMar>
        <w:top w:w="30" w:type="dxa"/>
        <w:left w:w="30" w:type="dxa"/>
        <w:right w:w="30" w:type="dxa"/>
        <w:bottom w:w="30" w:type="dxa"/>
      </w:tblCellMar>
      <w:tblBorders>
        <w:top w:val="single" w:sz="0"/>
        <w:left w:val="single" w:sz="0"/>
        <w:right w:val="single" w:sz="0"/>
        <w:bottom w:val="single" w:sz="0"/>
        <w:insideH w:val="single" w:sz="0"/>
        <w:insideV w:val="single" w:sz="0"/>
      </w:tblBorders>
    </w:tblPr>
  </w:style>
  <w:style w:type="table" w:customStyle="1" w:styleId="newTable">
    <w:name w:val="newTable"/>
    <w:uiPriority w:val="99"/>
    <w:tblPr>
      <w:tblW w:w="0" w:type="auto"/>
      <w:tblLayout w:type="autofit"/>
      <w:tblCellMar>
        <w:top w:w="30" w:type="dxa"/>
        <w:left w:w="30" w:type="dxa"/>
        <w:right w:w="30" w:type="dxa"/>
        <w:bottom w:w="30" w:type="dxa"/>
      </w:tblCellMar>
      <w:tblBorders>
        <w:top w:val="single" w:sz="0"/>
        <w:left w:val="single" w:sz="0"/>
        <w:right w:val="single" w:sz="0"/>
        <w:bottom w:val="single" w:sz="0"/>
        <w:insideH w:val="single" w:sz="0"/>
        <w:insideV w:val="single" w:sz="0"/>
      </w:tblBorders>
    </w:tblPr>
  </w:style>
  <w:style w:type="table" w:customStyle="1" w:styleId="BlueLine Table">
    <w:name w:val="BlueLine Table"/>
    <w:uiPriority w:val="99"/>
    <w:tblPr>
      <w:tblW w:w="0" w:type="auto"/>
      <w:tblLayout w:type="autofit"/>
      <w:tblCellMar>
        <w:top w:w="0" w:type="dxa"/>
        <w:left w:w="0" w:type="dxa"/>
        <w:right w:w="0" w:type="dxa"/>
        <w:bottom w:w="0" w:type="dxa"/>
      </w:tblCellMar>
      <w:tblBorders>
        <w:top w:val="single" w:sz="1" w:color="0085d0"/>
        <w:left w:val="single" w:sz="1" w:color="ffffff"/>
        <w:right w:val="single" w:sz="1" w:color="ffffff"/>
        <w:bottom w:val="single" w:sz="1" w:color="ffffff"/>
        <w:insideH w:val="single" w:sz="1" w:color="ffffff"/>
        <w:insideV w:val="single" w:sz="1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Волма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Волма</dc:creator>
  <dc:title>ВОЛМА-Мультиклей белый</dc:title>
  <dc:description>Документция ВОЛМА-Мультиклей белый</dc:description>
  <dc:subject>Документция</dc:subject>
  <cp:keywords>документация</cp:keywords>
  <cp:category>Документация</cp:category>
  <cp:lastModifiedBy>Волма</cp:lastModifiedBy>
  <dcterms:created xsi:type="dcterms:W3CDTF">2021-07-13T00:00:00+03:00</dcterms:created>
  <dcterms:modified xsi:type="dcterms:W3CDTF">2021-07-13T00:00:00+03:00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