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900" w:type="dxa"/>
        <w:gridCol w:w="8000" w:type="dxa"/>
      </w:tblGrid>
      <w:tblPr>
        <w:tblStyle w:val="Main Table"/>
      </w:tblPr>
      <w:tr>
        <w:trPr>
          <w:trHeight w:val="300" w:hRule="atLeast"/>
        </w:trPr>
        <w:tc>
          <w:tcPr>
            <w:tcW w:w="3900" w:type="dxa"/>
            <w:vAlign w:val="center"/>
          </w:tcPr>
          <w:p>
            <w:pPr/>
            <w:r>
              <w:pict>
                <v:shape type="#_x0000_t75" style="width:184pt; height:252pt; margin-left:0pt; margin-top:0pt; mso-position-horizontal:left; mso-position-vertical:top; mso-position-horizontal-relative:char;">
                  <w10:wrap type="inline"/>
                  <v:imagedata r:id="rId7" o:title=""/>
                </v:shape>
              </w:pict>
            </w:r>
          </w:p>
          <w:tbl>
            <w:tblGrid>
              <w:gridCol w:w="1300" w:type="dxa"/>
              <w:gridCol w:w="700" w:type="dxa"/>
            </w:tblGrid>
            <w:tblPr>
              <w:tblStyle w:val="Packing Table"/>
            </w:tblPr>
            <w:tr>
              <w:trPr>
                <w:trHeight w:val="1" w:hRule="atLeast"/>
              </w:trPr>
              <w:tc>
                <w:tcPr>
                  <w:tcW w:w="1300" w:type="dxa"/>
                  <w:vAlign w:val="center"/>
                </w:tcPr>
                <w:p>
                  <w:pPr/>
                  <w:r>
                    <w:rPr>
                      <w:rFonts w:ascii="Arial" w:hAnsi="Arial" w:eastAsia="Arial" w:cs="Arial"/>
                      <w:color w:val="000000"/>
                      <w:sz w:val="18"/>
                      <w:szCs w:val="18"/>
                      <w:caps/>
                    </w:rPr>
                    <w:t xml:space="preserve">ФАСОВКА:</w:t>
                  </w:r>
                </w:p>
              </w:tc>
              <w:tc>
                <w:tcPr>
                  <w:tcW w:w="700" w:type="dxa"/>
                  <w:vAlign w:val="center"/>
                </w:tcPr>
                <w:p>
                  <w:pPr/>
                  <w:r>
                    <w:rPr>
                      <w:rFonts w:ascii="Arial" w:hAnsi="Arial" w:eastAsia="Arial" w:cs="Arial"/>
                      <w:color w:val="000000"/>
                      <w:sz w:val="18"/>
                      <w:szCs w:val="18"/>
                      <w:caps/>
                    </w:rPr>
                    <w:t xml:space="preserve">19 кг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vAlign w:val="center"/>
                </w:tcPr>
                <w:p>
                  <w:pPr/>
                  <w:r>
                    <w:rPr>
                      <w:rFonts w:ascii="Arial" w:hAnsi="Arial" w:eastAsia="Arial" w:cs="Arial"/>
                      <w:color w:val="000000"/>
                      <w:sz w:val="18"/>
                      <w:szCs w:val="18"/>
                      <w:caps/>
                    </w:rPr>
                    <w:t xml:space="preserve">КОЛ-ВО НА ПОДДОНЕ:</w:t>
                  </w:r>
                </w:p>
              </w:tc>
              <w:tc>
                <w:tcPr>
                  <w:vAlign w:val="center"/>
                </w:tcPr>
                <w:p>
                  <w:pPr/>
                  <w:r>
                    <w:rPr>
                      <w:rFonts w:ascii="Arial" w:hAnsi="Arial" w:eastAsia="Arial" w:cs="Arial"/>
                      <w:color w:val="000000"/>
                      <w:sz w:val="18"/>
                      <w:szCs w:val="18"/>
                      <w:caps/>
                    </w:rPr>
                    <w:t xml:space="preserve">60</w:t>
                  </w:r>
                </w:p>
              </w:tc>
            </w:tr>
          </w:tbl>
          <w:p/>
        </w:tc>
        <w:tc>
          <w:tcPr>
            <w:tcW w:w="8000" w:type="dxa"/>
          </w:tcPr>
          <w:p>
            <w:pPr>
              <w:jc w:val="left"/>
            </w:pPr>
            <w:r>
              <w:rPr>
                <w:color w:val="0085d0"/>
                <w:sz w:val="60"/>
                <w:szCs w:val="60"/>
                <w:b/>
                <w:bCs/>
              </w:rPr>
              <w:t xml:space="preserve">ВОЛМА-ISKRIT</w:t>
            </w:r>
          </w:p>
          <w:p>
            <w:pPr>
              <w:jc w:val="left"/>
              <w:spacing w:before="200" w:after="300"/>
            </w:pPr>
            <w:r>
              <w:rPr>
                <w:color w:val="212121"/>
                <w:sz w:val="28"/>
                <w:szCs w:val="28"/>
              </w:rPr>
              <w:t xml:space="preserve">Шпатлевка финишная высокотехнологичная белоснежная ТУ 23.64.10-004-88933857-2019</w:t>
            </w:r>
          </w:p>
          <w:tbl>
            <w:tblGrid>
              <w:gridCol w:w="5300" w:type="dxa"/>
              <w:gridCol w:w="2400" w:type="dxa"/>
            </w:tblGrid>
            <w:tblPr>
              <w:tblStyle w:val="Characteristic Table"/>
            </w:tblP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150" w:after="60"/>
                  </w:pPr>
                  <w:r>
                    <w:rPr>
                      <w:color w:val="0085d0"/>
                      <w:sz w:val="18"/>
                      <w:szCs w:val="18"/>
                      <w:b/>
                      <w:bCs/>
                      <w:caps/>
                    </w:rPr>
                    <w:t xml:space="preserve">ТЕХНИЧЕСКИЕ ХАРАКТЕРИСТИКИ</w:t>
                  </w:r>
                </w:p>
              </w:tc>
              <w:tc>
                <w:tcPr>
                  <w:tcW w:w="2400" w:type="dxa"/>
                </w:tcPr>
                <w:p/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Цвет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белоснежный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Расход воды на 1 кг сухой смеси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0,35-0,4 л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Жизнеспособность раствора в таре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72 часа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Температура основания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от +5 до +30°С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Рекомендуемая толщина слоя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0,2 - 3 мм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Расход смеси на на 1 кв. м при толщине слоя 1 мм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1,0-1,1 кг /м2</w:t>
                  </w:r>
                </w:p>
              </w:tc>
            </w:tr>
          </w:tbl>
          <w:p/>
        </w:tc>
      </w:tr>
    </w:tbl>
    <w:tbl>
      <w:tblGrid>
        <w:gridCol w:w="11500" w:type="dxa"/>
      </w:tblGrid>
      <w:tblPr>
        <w:tblStyle w:val="BlueLine Table"/>
      </w:tblPr>
      <w:tr>
        <w:trPr/>
        <w:tc>
          <w:tcPr>
            <w:tcW w:w="11500" w:type="dxa"/>
          </w:tcPr>
          <w:p/>
        </w:tc>
      </w:tr>
    </w:tbl>
    <w:p>
      <w:pPr/>
      <w:r>
        <w:rPr>
          <w:color w:val="0085d0"/>
          <w:sz w:val="18"/>
          <w:szCs w:val="18"/>
          <w:b/>
          <w:bCs/>
          <w:caps/>
        </w:rPr>
        <w:t xml:space="preserve">Область применения:</w:t>
      </w:r>
    </w:p>
    <w:p>
      <w:pPr>
        <w:spacing w:before="100" w:after="300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Для финишной (окончательной) отделки стен, потолков и прочих не деформирующихся оснований внутри помещений с нормальной относительной влажностью с целью получения высококачественной поверхности под покраску, оклейку обоями и другие виды декоративной отделки. Для ручного нанесения.</w:t>
      </w:r>
    </w:p>
    <w:p>
      <w:pPr/>
      <w:r>
        <w:rPr>
          <w:color w:val="0085d0"/>
          <w:sz w:val="18"/>
          <w:szCs w:val="18"/>
          <w:b/>
          <w:bCs/>
          <w:caps/>
        </w:rPr>
        <w:t xml:space="preserve">Подготовка основания:</w:t>
      </w:r>
    </w:p>
    <w:p>
      <w:pPr>
        <w:spacing w:before="100" w:after="300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Основание должно быть сухим, прочным, тщательно очищенным от пыли, грязи, масляных и битумных пятен. Малярные покрытия должны быть удалены. Основания, в том числе и сильно впитывающие, обработать грунтовкой «ВОЛМА-Универсал».</w:t>
      </w:r>
    </w:p>
    <w:p>
      <w:pPr/>
      <w:r>
        <w:rPr>
          <w:color w:val="0085d0"/>
          <w:sz w:val="18"/>
          <w:szCs w:val="18"/>
          <w:b/>
          <w:bCs/>
          <w:caps/>
        </w:rPr>
        <w:t xml:space="preserve">Выполнение работ:</w:t>
      </w:r>
    </w:p>
    <w:p>
      <w:pPr>
        <w:spacing w:before="100" w:after="300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Смесь высыпать в чистую воду (температура воды от +5° С до +20° С) в пропорции ориентировочно 0,35-0,4 л воды на 1 кг смеси (на 1 мешок ориентировочно 6,65-7,6 л) для получения рабочей консистенции. Перемешать вручную или с помощью профессионального миксера или дрели с насадкой до состояния однородной массы в течение 3-5 минут. Дать отстояться раствору 3 минуты и затем повторно перемешать. Готовый раствор находится в рабочем состоянии в плотно закрытой таре в течение 72 часов. При длительном хранении (до 72 часов) необходимо повторно перемешать раствор в таре.
Готовый раствор нанести на предварительно подготовленную поверхность слоем 0,2-3 мм и разровнять широким металлическим шпателем. При необходимости возможно нанесение в 2 и более слоев. Перед нанесением последующих слоёв основание необходимо обработать грунтовкой. После полного высыхания готовой ошпатлеванной поверхности основание необходимо ошкурить абразивной сеткой от № 120 до № 600 в зависимости от толщины нанесённого слоя.</w:t>
      </w:r>
    </w:p>
    <w:p>
      <w:pPr/>
      <w:r>
        <w:rPr>
          <w:color w:val="0085d0"/>
          <w:sz w:val="18"/>
          <w:szCs w:val="18"/>
          <w:b/>
          <w:bCs/>
          <w:caps/>
        </w:rPr>
        <w:t xml:space="preserve">Рекомендации:</w:t>
      </w:r>
    </w:p>
    <w:p>
      <w:pPr>
        <w:spacing w:before="100" w:after="300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Работы следует выполнять в сухих условиях, при температуре воздуха и основания от +5 до +30°C и относительной влажности воздуха не выше 80%. При работе со смесью следует пользоваться инструментами из нержавеющих материалов. При грунтовании необходимо тщательно выжимать валик о красочный лоток, для предотвращения размокания шпатлёвки.и необходимо тщательно выжимать валик о красочный лоток, для предотвращения размокания шпатлёвки.</w:t>
      </w:r>
    </w:p>
    <w:p>
      <w:pPr/>
      <w:r>
        <w:rPr>
          <w:color w:val="0085d0"/>
          <w:sz w:val="18"/>
          <w:szCs w:val="18"/>
          <w:b/>
          <w:bCs/>
          <w:caps/>
        </w:rPr>
        <w:t xml:space="preserve">Условия хранения:</w:t>
      </w:r>
    </w:p>
    <w:p>
      <w:pPr>
        <w:spacing w:before="100" w:after="300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Мешки с сухой шпатлевочной смесью «ВОЛМА-ISKRIT» хранить на деревянных поддонах в сухих помещениях. Смесь из поврежденных мешков пересыпать в целые мешки и использовать в первую очередь. Гарантийный срок хранения в неповрежденной фирменной упаковке 18 месяцев.</w:t>
      </w:r>
    </w:p>
    <w:p>
      <w:r>
        <w:br w:type="page"/>
      </w:r>
    </w:p>
    <w:sectPr>
      <w:pgSz w:orient="portrait" w:w="11905.511811023622" w:h="16837.79527559055"/>
      <w:pgMar w:top="300" w:right="300" w:bottom="100" w:left="2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boto" w:hAnsi="Roboto" w:eastAsia="Roboto" w:cs="Roboto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ain Table">
    <w:name w:val="Main Table"/>
    <w:uiPriority w:val="99"/>
    <w:tblPr>
      <w:tblW w:w="0" w:type="auto"/>
      <w:tblLayout w:type="autofit"/>
      <w:tblBorders>
        <w:top w:val="single" w:sz="15" w:color="ffffff"/>
        <w:left w:val="single" w:sz="15" w:color="ffffff"/>
        <w:right w:val="single" w:sz="15" w:color="ffffff"/>
        <w:bottom w:val="single" w:sz="15" w:color="ffffff"/>
        <w:insideH w:val="single" w:sz="15" w:color="ffffff"/>
        <w:insideV w:val="single" w:sz="15" w:color="ffffff"/>
      </w:tblBorders>
    </w:tblPr>
  </w:style>
  <w:style w:type="table" w:customStyle="1" w:styleId="Characteristic Table">
    <w:name w:val="Characteristic Table"/>
    <w:uiPriority w:val="99"/>
    <w:tblPr>
      <w:tblW w:w="0" w:type="auto"/>
      <w:tblLayout w:type="autofit"/>
      <w:tblBorders>
        <w:top w:val="single" w:sz="1" w:color="ffffff"/>
        <w:left w:val="single" w:sz="1" w:color="0085d0"/>
        <w:right w:val="single" w:sz="1" w:color="ffffff"/>
        <w:bottom w:val="single" w:sz="1" w:color="ffffff"/>
        <w:insideH w:val="single" w:sz="1" w:color="ffffff"/>
        <w:insideV w:val="single" w:sz="1" w:color="ffffff"/>
      </w:tblBorders>
    </w:tblPr>
  </w:style>
  <w:style w:type="table" w:customStyle="1" w:styleId="Packing Table">
    <w:name w:val="Packing Table"/>
    <w:uiPriority w:val="99"/>
    <w:tblPr>
      <w:tblW w:w="0" w:type="auto"/>
      <w:tblLayout w:type="autofit"/>
      <w:tblCellMar>
        <w:top w:w="30" w:type="dxa"/>
        <w:left w:w="30" w:type="dxa"/>
        <w:right w:w="30" w:type="dxa"/>
        <w:bottom w:w="30" w:type="dxa"/>
      </w:tblCellMar>
      <w:tblBorders>
        <w:top w:val="single" w:sz="0"/>
        <w:left w:val="single" w:sz="0"/>
        <w:right w:val="single" w:sz="0"/>
        <w:bottom w:val="single" w:sz="0"/>
        <w:insideH w:val="single" w:sz="0"/>
        <w:insideV w:val="single" w:sz="0"/>
      </w:tblBorders>
    </w:tblPr>
  </w:style>
  <w:style w:type="table" w:customStyle="1" w:styleId="BlueLine Table">
    <w:name w:val="BlueLine Table"/>
    <w:uiPriority w:val="99"/>
    <w:tblPr>
      <w:tblW w:w="0" w:type="auto"/>
      <w:tblLayout w:type="autofit"/>
      <w:tblCellMar>
        <w:top w:w="0" w:type="dxa"/>
        <w:left w:w="0" w:type="dxa"/>
        <w:right w:w="0" w:type="dxa"/>
        <w:bottom w:w="0" w:type="dxa"/>
      </w:tblCellMar>
      <w:tblBorders>
        <w:top w:val="single" w:sz="1" w:color="0085d0"/>
        <w:left w:val="single" w:sz="1" w:color="ffffff"/>
        <w:right w:val="single" w:sz="1" w:color="ffffff"/>
        <w:bottom w:val="single" w:sz="1" w:color="ffffff"/>
        <w:insideH w:val="single" w:sz="1" w:color="ffffff"/>
        <w:insideV w:val="single" w:sz="1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Волма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Волма</dc:creator>
  <dc:title>ВОЛМА-ISKRIT</dc:title>
  <dc:description>Документция ВОЛМА-ISKRIT</dc:description>
  <dc:subject>Документция</dc:subject>
  <cp:keywords>документация</cp:keywords>
  <cp:category>Документация</cp:category>
  <cp:lastModifiedBy>Волма</cp:lastModifiedBy>
  <dcterms:created xsi:type="dcterms:W3CDTF">2020-12-24T00:00:00+03:00</dcterms:created>
  <dcterms:modified xsi:type="dcterms:W3CDTF">2020-12-24T00:00:00+03:00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